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B" w:rsidRPr="00137DCB" w:rsidRDefault="00137DCB" w:rsidP="00137DC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</w:pPr>
      <w:bookmarkStart w:id="0" w:name="_GoBack"/>
      <w:r w:rsidRPr="00137DCB"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  <w:t>Политика конфиденциальности</w:t>
      </w:r>
    </w:p>
    <w:bookmarkEnd w:id="0"/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ООО «</w:t>
      </w:r>
      <w:r>
        <w:rPr>
          <w:rFonts w:ascii="Arial" w:hAnsi="Arial" w:cs="Arial"/>
          <w:color w:val="1D1D1D"/>
        </w:rPr>
        <w:t>БАЛТНЕФТЕГРУП</w:t>
      </w:r>
      <w:r>
        <w:rPr>
          <w:rFonts w:ascii="Arial" w:hAnsi="Arial" w:cs="Arial"/>
          <w:color w:val="1D1D1D"/>
        </w:rPr>
        <w:t>»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разработала настоящую политику конфиденциальности, чтобы объяснить все наши разумные меры предосторожности для обеспечения безопасности любых персональных данных ("данных"). Этот веб-сайт может содержать гиперссылки на сторонние веб-сайты, которые полностью находятся вне контроля </w:t>
      </w:r>
      <w:r>
        <w:rPr>
          <w:rFonts w:ascii="Arial" w:hAnsi="Arial" w:cs="Arial"/>
          <w:color w:val="1D1D1D"/>
        </w:rPr>
        <w:t>БАЛТНЕФТЕГРУП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. Настоящая Политика конфиденциальности применяется только к </w:t>
      </w:r>
      <w:proofErr w:type="gramStart"/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данному</w:t>
      </w:r>
      <w:proofErr w:type="gramEnd"/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веб-сайту, и </w:t>
      </w:r>
      <w:r>
        <w:rPr>
          <w:rFonts w:ascii="Arial" w:hAnsi="Arial" w:cs="Arial"/>
          <w:color w:val="1D1D1D"/>
        </w:rPr>
        <w:t>БАЛТНЕФТЕГРУП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не несет ответственности за содержание политики конфиденциальности сторонних веб-сайтов.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Настоящая Политика конфиденциальности может быть обновлена без предварительного уведомления. Поэтому мы приглашаем Вас время от времени возвращаться к настоящей политике конфиденциальности, чтобы ознакомиться с любыми изменениями.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  <w:t xml:space="preserve">Обработка данных </w:t>
      </w:r>
      <w:r w:rsidRPr="00137DCB">
        <w:rPr>
          <w:rFonts w:ascii="Arial" w:hAnsi="Arial" w:cs="Arial"/>
          <w:b/>
          <w:color w:val="1D1D1D"/>
        </w:rPr>
        <w:t>БАЛТНЕФТЕГРУП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>
        <w:rPr>
          <w:rFonts w:ascii="Arial" w:hAnsi="Arial" w:cs="Arial"/>
          <w:color w:val="1D1D1D"/>
        </w:rPr>
        <w:t>БАЛТНЕФТЕГРУП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активно не собирает персональные данные с этого веб-сайта, за исключением случаев, когда они были специаль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но и сознательно предоставлены В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ами. Пока 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ы просматриваете наш веб-сайт, некоторая информация может быть записана пассивно. Мы регистрируем 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аш адрес </w:t>
      </w:r>
      <w:proofErr w:type="gramStart"/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интернет-протокола</w:t>
      </w:r>
      <w:proofErr w:type="gramEnd"/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("IP") для целей администрирования или компиляции демографической информации и мониторинга использования и производительности этого веб-сайта. Мы используем технологию отслеживания ("</w:t>
      </w:r>
      <w:proofErr w:type="spellStart"/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Cookies</w:t>
      </w:r>
      <w:proofErr w:type="spellEnd"/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") для сбора таких данных, как тип браузера и операционная система, метрики, географическое расположение и понимание того, как посетители используют этот веб-сайт. Записанные данные используются анонимно. Дополнительные сведения о файлах </w:t>
      </w:r>
      <w:proofErr w:type="spellStart"/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cookie</w:t>
      </w:r>
      <w:proofErr w:type="spellEnd"/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, см. нашу </w:t>
      </w:r>
      <w:hyperlink r:id="rId5" w:history="1">
        <w:r w:rsidRPr="00137DCB">
          <w:rPr>
            <w:rFonts w:ascii="Arial" w:eastAsia="Times New Roman" w:hAnsi="Arial" w:cs="Arial"/>
            <w:color w:val="00AE9C"/>
            <w:sz w:val="24"/>
            <w:szCs w:val="24"/>
            <w:lang w:eastAsia="ru-RU"/>
          </w:rPr>
          <w:t xml:space="preserve">политику </w:t>
        </w:r>
        <w:proofErr w:type="spellStart"/>
        <w:r w:rsidRPr="00137DCB">
          <w:rPr>
            <w:rFonts w:ascii="Arial" w:eastAsia="Times New Roman" w:hAnsi="Arial" w:cs="Arial"/>
            <w:color w:val="00AE9C"/>
            <w:sz w:val="24"/>
            <w:szCs w:val="24"/>
            <w:lang w:eastAsia="ru-RU"/>
          </w:rPr>
          <w:t>cookie</w:t>
        </w:r>
        <w:proofErr w:type="spellEnd"/>
      </w:hyperlink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.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  <w:t>Безопасность данных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Мы обязуемся пр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инять все разумные меры, чтобы В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аши данные не были видны трет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ьим лицам. Мы будем раскрывать В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аши данные третьим лицам только в случае необходимости для юридических или нормативных целей.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  <w:t>Принятие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Посещая этот веб-сайт, общаясь с нами и предоставляя свои персональные данные на этот веб-сайт, 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ы тем самым признаете и соглашаетесь с нашей обработкой персональных данных и условиями настоящей политики конфиденциальности.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  <w:t>Ваши права и контакты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Вы имеете право запросить у </w:t>
      </w:r>
      <w:r>
        <w:rPr>
          <w:rFonts w:ascii="Arial" w:hAnsi="Arial" w:cs="Arial"/>
          <w:color w:val="1D1D1D"/>
        </w:rPr>
        <w:t>БАЛТНЕФТЕГРУП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в качестве контрол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я доступ к В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ашим данным или объектной обработке и их исправление или стирание. Вы также можете в любое время отозвать данное согласие на обработку ваших данных.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Для осуществления таких прав или в случае возникновения вопросов, связанных с настоящей Политикой конфиденциальности, пожалуйста, свяжитесь с 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нами.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b/>
          <w:bCs/>
          <w:color w:val="1D1D1D"/>
          <w:sz w:val="24"/>
          <w:szCs w:val="24"/>
          <w:lang w:eastAsia="ru-RU"/>
        </w:rPr>
        <w:lastRenderedPageBreak/>
        <w:t>Регулирующий закон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Настоящая Политика конфиденциальности регулируется и толкуется в соответствии с законодательством 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Российской Федерации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. Вы соглашаетесь передать любой спор, возникающий из-за вашего использования этого веб-сайта в исключительную юрисдикцию судов 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РФ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.</w:t>
      </w:r>
    </w:p>
    <w:p w:rsidR="00137DCB" w:rsidRPr="00137DCB" w:rsidRDefault="00137DCB" w:rsidP="00137D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Для получения дополнительной информации, см. наши </w:t>
      </w:r>
      <w:hyperlink r:id="rId6" w:history="1">
        <w:r w:rsidRPr="00137DCB">
          <w:rPr>
            <w:rFonts w:ascii="Arial" w:eastAsia="Times New Roman" w:hAnsi="Arial" w:cs="Arial"/>
            <w:color w:val="00AE9C"/>
            <w:sz w:val="24"/>
            <w:szCs w:val="24"/>
            <w:lang w:eastAsia="ru-RU"/>
          </w:rPr>
          <w:t>условия использования</w:t>
        </w:r>
      </w:hyperlink>
    </w:p>
    <w:p w:rsidR="00137DCB" w:rsidRPr="00137DCB" w:rsidRDefault="00137DCB" w:rsidP="00137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Эта политика была обновлена </w:t>
      </w:r>
      <w:r>
        <w:rPr>
          <w:rFonts w:ascii="Arial" w:eastAsia="Times New Roman" w:hAnsi="Arial" w:cs="Arial"/>
          <w:color w:val="1D1D1D"/>
          <w:sz w:val="24"/>
          <w:szCs w:val="24"/>
          <w:lang w:eastAsia="ru-RU"/>
        </w:rPr>
        <w:t>11 июля</w:t>
      </w:r>
      <w:r w:rsidRPr="00137DC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2018 года.</w:t>
      </w:r>
    </w:p>
    <w:p w:rsidR="008E6B5C" w:rsidRPr="00137DCB" w:rsidRDefault="008E6B5C">
      <w:pPr>
        <w:rPr>
          <w:rFonts w:ascii="Arial" w:hAnsi="Arial" w:cs="Arial"/>
          <w:sz w:val="24"/>
          <w:szCs w:val="24"/>
        </w:rPr>
      </w:pPr>
    </w:p>
    <w:sectPr w:rsidR="008E6B5C" w:rsidRPr="001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CB"/>
    <w:rsid w:val="00137DCB"/>
    <w:rsid w:val="008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7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CB"/>
    <w:rPr>
      <w:b/>
      <w:bCs/>
    </w:rPr>
  </w:style>
  <w:style w:type="character" w:styleId="a5">
    <w:name w:val="Hyperlink"/>
    <w:basedOn w:val="a0"/>
    <w:uiPriority w:val="99"/>
    <w:semiHidden/>
    <w:unhideWhenUsed/>
    <w:rsid w:val="00137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7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CB"/>
    <w:rPr>
      <w:b/>
      <w:bCs/>
    </w:rPr>
  </w:style>
  <w:style w:type="character" w:styleId="a5">
    <w:name w:val="Hyperlink"/>
    <w:basedOn w:val="a0"/>
    <w:uiPriority w:val="99"/>
    <w:semiHidden/>
    <w:unhideWhenUsed/>
    <w:rsid w:val="00137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encore.com/terms-of-use" TargetMode="External"/><Relationship Id="rId5" Type="http://schemas.openxmlformats.org/officeDocument/2006/relationships/hyperlink" Target="http://www.glencore.com/service/cookies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2018-07-11T07:25:00Z</dcterms:created>
  <dcterms:modified xsi:type="dcterms:W3CDTF">2018-07-11T07:30:00Z</dcterms:modified>
</cp:coreProperties>
</file>